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75268" w14:textId="77777777" w:rsidR="00802A76" w:rsidRDefault="00802A76" w:rsidP="001A2B47">
      <w:pPr>
        <w:spacing w:line="360" w:lineRule="auto"/>
        <w:rPr>
          <w:rFonts w:cstheme="minorHAnsi"/>
        </w:rPr>
      </w:pPr>
      <w:r w:rsidRPr="00802A76">
        <w:rPr>
          <w:rFonts w:cstheme="minorHAnsi"/>
        </w:rPr>
        <w:t>Prospect Primary School (PPS) OSHC strives to meet the needs of all children and families in the service in relation to rest and sleep and will implement procedures to meet the needs of children needing sleep or rest and communicate closely with families when children need extra sleep or rest.</w:t>
      </w:r>
    </w:p>
    <w:p w14:paraId="2F93A471" w14:textId="17BF8393" w:rsidR="00A05832" w:rsidRDefault="003335D0" w:rsidP="001A2B47">
      <w:pPr>
        <w:spacing w:line="360" w:lineRule="auto"/>
        <w:rPr>
          <w:rFonts w:cstheme="minorHAnsi"/>
        </w:rPr>
      </w:pPr>
      <w:r>
        <w:rPr>
          <w:rFonts w:cstheme="minorHAnsi"/>
        </w:rPr>
        <w:t>This policy will be reviewed yearly and adjustments will be made if necessary or if legislation changes.</w:t>
      </w:r>
      <w:bookmarkStart w:id="0" w:name="_GoBack"/>
      <w:bookmarkEnd w:id="0"/>
    </w:p>
    <w:tbl>
      <w:tblPr>
        <w:tblStyle w:val="TableGrid"/>
        <w:tblW w:w="0" w:type="auto"/>
        <w:tblLook w:val="04A0" w:firstRow="1" w:lastRow="0" w:firstColumn="1" w:lastColumn="0" w:noHBand="0" w:noVBand="1"/>
      </w:tblPr>
      <w:tblGrid>
        <w:gridCol w:w="2614"/>
        <w:gridCol w:w="2614"/>
        <w:gridCol w:w="2614"/>
        <w:gridCol w:w="2614"/>
      </w:tblGrid>
      <w:tr w:rsidR="005214FF" w14:paraId="32BD679B" w14:textId="77777777" w:rsidTr="005214FF">
        <w:tc>
          <w:tcPr>
            <w:tcW w:w="2614" w:type="dxa"/>
          </w:tcPr>
          <w:p w14:paraId="7AD21D09" w14:textId="4DC3EA23" w:rsidR="005214FF" w:rsidRPr="005214FF" w:rsidRDefault="005214FF" w:rsidP="005214FF">
            <w:pPr>
              <w:jc w:val="center"/>
              <w:rPr>
                <w:rFonts w:cstheme="minorHAnsi"/>
                <w:b/>
              </w:rPr>
            </w:pPr>
            <w:r w:rsidRPr="005214FF">
              <w:rPr>
                <w:rFonts w:cstheme="minorHAnsi"/>
                <w:b/>
              </w:rPr>
              <w:t>National Law &amp; Regulations</w:t>
            </w:r>
          </w:p>
        </w:tc>
        <w:tc>
          <w:tcPr>
            <w:tcW w:w="2614" w:type="dxa"/>
          </w:tcPr>
          <w:p w14:paraId="69B0DBBA" w14:textId="74790680" w:rsidR="005214FF" w:rsidRPr="005214FF" w:rsidRDefault="005214FF" w:rsidP="005214FF">
            <w:pPr>
              <w:jc w:val="center"/>
              <w:rPr>
                <w:rFonts w:cstheme="minorHAnsi"/>
                <w:b/>
              </w:rPr>
            </w:pPr>
            <w:r w:rsidRPr="005214FF">
              <w:rPr>
                <w:rFonts w:cstheme="minorHAnsi"/>
                <w:b/>
              </w:rPr>
              <w:t>National Quality Standards</w:t>
            </w:r>
          </w:p>
        </w:tc>
        <w:tc>
          <w:tcPr>
            <w:tcW w:w="2614" w:type="dxa"/>
          </w:tcPr>
          <w:p w14:paraId="40EA5958" w14:textId="44D8B4AE" w:rsidR="005214FF" w:rsidRPr="005214FF" w:rsidRDefault="005214FF" w:rsidP="005214FF">
            <w:pPr>
              <w:jc w:val="center"/>
              <w:rPr>
                <w:rFonts w:cstheme="minorHAnsi"/>
                <w:b/>
              </w:rPr>
            </w:pPr>
            <w:r w:rsidRPr="005214FF">
              <w:rPr>
                <w:rFonts w:cstheme="minorHAnsi"/>
                <w:b/>
              </w:rPr>
              <w:t>Other Relevant Policies</w:t>
            </w:r>
          </w:p>
        </w:tc>
        <w:tc>
          <w:tcPr>
            <w:tcW w:w="2614" w:type="dxa"/>
          </w:tcPr>
          <w:p w14:paraId="79725896" w14:textId="1BE31382" w:rsidR="005214FF" w:rsidRPr="005214FF" w:rsidRDefault="005214FF" w:rsidP="005214FF">
            <w:pPr>
              <w:jc w:val="center"/>
              <w:rPr>
                <w:rFonts w:cstheme="minorHAnsi"/>
                <w:b/>
              </w:rPr>
            </w:pPr>
            <w:r w:rsidRPr="005214FF">
              <w:rPr>
                <w:rFonts w:cstheme="minorHAnsi"/>
                <w:b/>
              </w:rPr>
              <w:t>Other Relevant Legislation/Guidelines</w:t>
            </w:r>
          </w:p>
        </w:tc>
      </w:tr>
      <w:tr w:rsidR="005214FF" w14:paraId="49780502" w14:textId="77777777" w:rsidTr="005214FF">
        <w:tc>
          <w:tcPr>
            <w:tcW w:w="2614" w:type="dxa"/>
          </w:tcPr>
          <w:p w14:paraId="273C7B8E" w14:textId="0BC27F77" w:rsidR="00940A49" w:rsidRDefault="00B87937" w:rsidP="001A2B47">
            <w:pPr>
              <w:spacing w:line="360" w:lineRule="auto"/>
              <w:rPr>
                <w:rFonts w:cstheme="minorHAnsi"/>
              </w:rPr>
            </w:pPr>
            <w:r>
              <w:rPr>
                <w:rFonts w:cstheme="minorHAnsi"/>
              </w:rPr>
              <w:t>165</w:t>
            </w:r>
          </w:p>
        </w:tc>
        <w:tc>
          <w:tcPr>
            <w:tcW w:w="2614" w:type="dxa"/>
          </w:tcPr>
          <w:p w14:paraId="565CACAF" w14:textId="22955B69" w:rsidR="005214FF" w:rsidRDefault="00B87937" w:rsidP="001A2B47">
            <w:pPr>
              <w:spacing w:line="360" w:lineRule="auto"/>
              <w:rPr>
                <w:rFonts w:cstheme="minorHAnsi"/>
              </w:rPr>
            </w:pPr>
            <w:r>
              <w:rPr>
                <w:rFonts w:cstheme="minorHAnsi"/>
              </w:rPr>
              <w:t>2.1</w:t>
            </w:r>
          </w:p>
        </w:tc>
        <w:tc>
          <w:tcPr>
            <w:tcW w:w="2614" w:type="dxa"/>
          </w:tcPr>
          <w:p w14:paraId="3C5994F5" w14:textId="77777777" w:rsidR="005214FF" w:rsidRDefault="005214FF" w:rsidP="001A2B47">
            <w:pPr>
              <w:spacing w:line="360" w:lineRule="auto"/>
              <w:rPr>
                <w:rFonts w:cstheme="minorHAnsi"/>
              </w:rPr>
            </w:pPr>
          </w:p>
        </w:tc>
        <w:tc>
          <w:tcPr>
            <w:tcW w:w="2614" w:type="dxa"/>
          </w:tcPr>
          <w:p w14:paraId="53B45D9C" w14:textId="77777777" w:rsidR="005214FF" w:rsidRDefault="005214FF" w:rsidP="001A2B47">
            <w:pPr>
              <w:spacing w:line="360" w:lineRule="auto"/>
              <w:rPr>
                <w:rFonts w:cstheme="minorHAnsi"/>
              </w:rPr>
            </w:pPr>
          </w:p>
        </w:tc>
      </w:tr>
      <w:tr w:rsidR="005214FF" w14:paraId="34FD08B1" w14:textId="77777777" w:rsidTr="005214FF">
        <w:tc>
          <w:tcPr>
            <w:tcW w:w="2614" w:type="dxa"/>
          </w:tcPr>
          <w:p w14:paraId="3013D321" w14:textId="7F259118" w:rsidR="005214FF" w:rsidRDefault="005214FF" w:rsidP="00FF391A">
            <w:pPr>
              <w:tabs>
                <w:tab w:val="center" w:pos="1199"/>
              </w:tabs>
              <w:spacing w:line="360" w:lineRule="auto"/>
              <w:rPr>
                <w:rFonts w:cstheme="minorHAnsi"/>
              </w:rPr>
            </w:pPr>
          </w:p>
        </w:tc>
        <w:tc>
          <w:tcPr>
            <w:tcW w:w="2614" w:type="dxa"/>
          </w:tcPr>
          <w:p w14:paraId="0397669E" w14:textId="27489B29" w:rsidR="005214FF" w:rsidRDefault="00FF391A" w:rsidP="001A2B47">
            <w:pPr>
              <w:spacing w:line="360" w:lineRule="auto"/>
              <w:rPr>
                <w:rFonts w:cstheme="minorHAnsi"/>
              </w:rPr>
            </w:pPr>
            <w:r>
              <w:rPr>
                <w:rFonts w:cstheme="minorHAnsi"/>
              </w:rPr>
              <w:t>Standard 2.1</w:t>
            </w:r>
          </w:p>
        </w:tc>
        <w:tc>
          <w:tcPr>
            <w:tcW w:w="2614" w:type="dxa"/>
          </w:tcPr>
          <w:p w14:paraId="624875C4" w14:textId="77777777" w:rsidR="005214FF" w:rsidRDefault="005214FF" w:rsidP="001A2B47">
            <w:pPr>
              <w:spacing w:line="360" w:lineRule="auto"/>
              <w:rPr>
                <w:rFonts w:cstheme="minorHAnsi"/>
              </w:rPr>
            </w:pPr>
          </w:p>
        </w:tc>
        <w:tc>
          <w:tcPr>
            <w:tcW w:w="2614" w:type="dxa"/>
          </w:tcPr>
          <w:p w14:paraId="10DACD27" w14:textId="77777777" w:rsidR="005214FF" w:rsidRDefault="005214FF" w:rsidP="001A2B47">
            <w:pPr>
              <w:spacing w:line="360" w:lineRule="auto"/>
              <w:rPr>
                <w:rFonts w:cstheme="minorHAnsi"/>
              </w:rPr>
            </w:pPr>
          </w:p>
        </w:tc>
      </w:tr>
      <w:tr w:rsidR="00FF391A" w14:paraId="6B675A61" w14:textId="77777777" w:rsidTr="005214FF">
        <w:tc>
          <w:tcPr>
            <w:tcW w:w="2614" w:type="dxa"/>
          </w:tcPr>
          <w:p w14:paraId="76D45B87" w14:textId="53349C87" w:rsidR="00FF391A" w:rsidRDefault="00FF391A" w:rsidP="00FF391A">
            <w:pPr>
              <w:tabs>
                <w:tab w:val="center" w:pos="1199"/>
              </w:tabs>
              <w:spacing w:line="360" w:lineRule="auto"/>
              <w:rPr>
                <w:rFonts w:cstheme="minorHAnsi"/>
              </w:rPr>
            </w:pPr>
            <w:r>
              <w:rPr>
                <w:rFonts w:cstheme="minorHAnsi"/>
              </w:rPr>
              <w:t>81</w:t>
            </w:r>
          </w:p>
        </w:tc>
        <w:tc>
          <w:tcPr>
            <w:tcW w:w="2614" w:type="dxa"/>
          </w:tcPr>
          <w:p w14:paraId="4BC8362A" w14:textId="1E02DB2A" w:rsidR="00FF391A" w:rsidRDefault="00FF391A" w:rsidP="001A2B47">
            <w:pPr>
              <w:spacing w:line="360" w:lineRule="auto"/>
              <w:rPr>
                <w:rFonts w:cstheme="minorHAnsi"/>
              </w:rPr>
            </w:pPr>
            <w:r>
              <w:rPr>
                <w:rFonts w:cstheme="minorHAnsi"/>
              </w:rPr>
              <w:t>Standard 2.1.1</w:t>
            </w:r>
          </w:p>
        </w:tc>
        <w:tc>
          <w:tcPr>
            <w:tcW w:w="2614" w:type="dxa"/>
          </w:tcPr>
          <w:p w14:paraId="5AD2C74B" w14:textId="77777777" w:rsidR="00FF391A" w:rsidRDefault="00FF391A" w:rsidP="001A2B47">
            <w:pPr>
              <w:spacing w:line="360" w:lineRule="auto"/>
              <w:rPr>
                <w:rFonts w:cstheme="minorHAnsi"/>
              </w:rPr>
            </w:pPr>
          </w:p>
        </w:tc>
        <w:tc>
          <w:tcPr>
            <w:tcW w:w="2614" w:type="dxa"/>
          </w:tcPr>
          <w:p w14:paraId="63346083" w14:textId="77777777" w:rsidR="00FF391A" w:rsidRDefault="00FF391A" w:rsidP="001A2B47">
            <w:pPr>
              <w:spacing w:line="360" w:lineRule="auto"/>
              <w:rPr>
                <w:rFonts w:cstheme="minorHAnsi"/>
              </w:rPr>
            </w:pPr>
          </w:p>
        </w:tc>
      </w:tr>
      <w:tr w:rsidR="006B4AD0" w14:paraId="69C92D88" w14:textId="77777777" w:rsidTr="00EC2787">
        <w:tc>
          <w:tcPr>
            <w:tcW w:w="2614" w:type="dxa"/>
          </w:tcPr>
          <w:p w14:paraId="4D1A7171" w14:textId="77777777" w:rsidR="006B4AD0" w:rsidRDefault="006B4AD0" w:rsidP="00EC2787">
            <w:pPr>
              <w:spacing w:line="360" w:lineRule="auto"/>
              <w:rPr>
                <w:rFonts w:cstheme="minorHAnsi"/>
              </w:rPr>
            </w:pPr>
          </w:p>
        </w:tc>
        <w:tc>
          <w:tcPr>
            <w:tcW w:w="2614" w:type="dxa"/>
          </w:tcPr>
          <w:p w14:paraId="0A7EDD76" w14:textId="041D91FD" w:rsidR="006B4AD0" w:rsidRDefault="006B4AD0" w:rsidP="00EC2787">
            <w:pPr>
              <w:spacing w:line="360" w:lineRule="auto"/>
              <w:rPr>
                <w:rFonts w:cstheme="minorHAnsi"/>
              </w:rPr>
            </w:pPr>
          </w:p>
        </w:tc>
        <w:tc>
          <w:tcPr>
            <w:tcW w:w="2614" w:type="dxa"/>
          </w:tcPr>
          <w:p w14:paraId="4002B070" w14:textId="77777777" w:rsidR="006B4AD0" w:rsidRDefault="006B4AD0" w:rsidP="00EC2787">
            <w:pPr>
              <w:spacing w:line="360" w:lineRule="auto"/>
              <w:rPr>
                <w:rFonts w:cstheme="minorHAnsi"/>
              </w:rPr>
            </w:pPr>
          </w:p>
        </w:tc>
        <w:tc>
          <w:tcPr>
            <w:tcW w:w="2614" w:type="dxa"/>
          </w:tcPr>
          <w:p w14:paraId="423797D9" w14:textId="602192BE" w:rsidR="006B4AD0" w:rsidRDefault="00AF2FD5" w:rsidP="00EC2787">
            <w:pPr>
              <w:spacing w:line="360" w:lineRule="auto"/>
              <w:rPr>
                <w:rFonts w:cstheme="minorHAnsi"/>
              </w:rPr>
            </w:pPr>
            <w:r>
              <w:rPr>
                <w:rFonts w:cstheme="minorHAnsi"/>
              </w:rPr>
              <w:t>OHS&amp;W Act/Regulations</w:t>
            </w:r>
          </w:p>
        </w:tc>
      </w:tr>
      <w:tr w:rsidR="009811A7" w14:paraId="0AF69B31" w14:textId="77777777" w:rsidTr="005214FF">
        <w:tc>
          <w:tcPr>
            <w:tcW w:w="2614" w:type="dxa"/>
          </w:tcPr>
          <w:p w14:paraId="49A95A99" w14:textId="77777777" w:rsidR="009811A7" w:rsidRDefault="009811A7" w:rsidP="001A2B47">
            <w:pPr>
              <w:spacing w:line="360" w:lineRule="auto"/>
              <w:rPr>
                <w:rFonts w:cstheme="minorHAnsi"/>
              </w:rPr>
            </w:pPr>
          </w:p>
        </w:tc>
        <w:tc>
          <w:tcPr>
            <w:tcW w:w="2614" w:type="dxa"/>
          </w:tcPr>
          <w:p w14:paraId="0105698A" w14:textId="77777777" w:rsidR="009811A7" w:rsidRDefault="009811A7" w:rsidP="001A2B47">
            <w:pPr>
              <w:spacing w:line="360" w:lineRule="auto"/>
              <w:rPr>
                <w:rFonts w:cstheme="minorHAnsi"/>
              </w:rPr>
            </w:pPr>
          </w:p>
        </w:tc>
        <w:tc>
          <w:tcPr>
            <w:tcW w:w="2614" w:type="dxa"/>
          </w:tcPr>
          <w:p w14:paraId="47AE9153" w14:textId="10B1D52E" w:rsidR="009811A7" w:rsidRDefault="00C618E5" w:rsidP="001A2B47">
            <w:pPr>
              <w:spacing w:line="360" w:lineRule="auto"/>
              <w:rPr>
                <w:rFonts w:cstheme="minorHAnsi"/>
              </w:rPr>
            </w:pPr>
            <w:r>
              <w:rPr>
                <w:rFonts w:cstheme="minorHAnsi"/>
              </w:rPr>
              <w:t>Supervision Policy</w:t>
            </w:r>
          </w:p>
        </w:tc>
        <w:tc>
          <w:tcPr>
            <w:tcW w:w="2614" w:type="dxa"/>
          </w:tcPr>
          <w:p w14:paraId="0F09EDDB" w14:textId="4A635CB6" w:rsidR="009811A7" w:rsidRDefault="009811A7" w:rsidP="001A2B47">
            <w:pPr>
              <w:spacing w:line="360" w:lineRule="auto"/>
              <w:rPr>
                <w:rFonts w:cstheme="minorHAnsi"/>
              </w:rPr>
            </w:pPr>
          </w:p>
        </w:tc>
      </w:tr>
      <w:tr w:rsidR="00F80B4B" w14:paraId="5AB6563B" w14:textId="77777777" w:rsidTr="005214FF">
        <w:tc>
          <w:tcPr>
            <w:tcW w:w="2614" w:type="dxa"/>
          </w:tcPr>
          <w:p w14:paraId="175E8876" w14:textId="77777777" w:rsidR="00F80B4B" w:rsidRDefault="00F80B4B" w:rsidP="001A2B47">
            <w:pPr>
              <w:spacing w:line="360" w:lineRule="auto"/>
              <w:rPr>
                <w:rFonts w:cstheme="minorHAnsi"/>
              </w:rPr>
            </w:pPr>
          </w:p>
        </w:tc>
        <w:tc>
          <w:tcPr>
            <w:tcW w:w="2614" w:type="dxa"/>
          </w:tcPr>
          <w:p w14:paraId="20A5D2D0" w14:textId="77777777" w:rsidR="00F80B4B" w:rsidRDefault="00F80B4B" w:rsidP="001A2B47">
            <w:pPr>
              <w:spacing w:line="360" w:lineRule="auto"/>
              <w:rPr>
                <w:rFonts w:cstheme="minorHAnsi"/>
              </w:rPr>
            </w:pPr>
          </w:p>
        </w:tc>
        <w:tc>
          <w:tcPr>
            <w:tcW w:w="2614" w:type="dxa"/>
          </w:tcPr>
          <w:p w14:paraId="14953508" w14:textId="7AF74192" w:rsidR="00F80B4B" w:rsidRDefault="00F80B4B" w:rsidP="001A2B47">
            <w:pPr>
              <w:spacing w:line="360" w:lineRule="auto"/>
              <w:rPr>
                <w:rFonts w:cstheme="minorHAnsi"/>
              </w:rPr>
            </w:pPr>
            <w:r>
              <w:rPr>
                <w:rFonts w:cstheme="minorHAnsi"/>
              </w:rPr>
              <w:t>Child-Safe Environment Policy</w:t>
            </w:r>
          </w:p>
        </w:tc>
        <w:tc>
          <w:tcPr>
            <w:tcW w:w="2614" w:type="dxa"/>
          </w:tcPr>
          <w:p w14:paraId="3B20219D" w14:textId="77777777" w:rsidR="00F80B4B" w:rsidRDefault="00F80B4B" w:rsidP="001A2B47">
            <w:pPr>
              <w:spacing w:line="360" w:lineRule="auto"/>
              <w:rPr>
                <w:rFonts w:cstheme="minorHAnsi"/>
              </w:rPr>
            </w:pPr>
          </w:p>
        </w:tc>
      </w:tr>
    </w:tbl>
    <w:p w14:paraId="61549259" w14:textId="3F7CF323" w:rsidR="00183EE4" w:rsidRDefault="00183EE4" w:rsidP="001A2B47">
      <w:pPr>
        <w:spacing w:line="360" w:lineRule="auto"/>
        <w:jc w:val="both"/>
        <w:rPr>
          <w:rFonts w:cstheme="minorHAnsi"/>
          <w:b/>
        </w:rPr>
      </w:pPr>
    </w:p>
    <w:p w14:paraId="0F0F169A" w14:textId="20FBECD3" w:rsidR="00802A76" w:rsidRPr="00802A76" w:rsidRDefault="00802A76" w:rsidP="00802A76">
      <w:pPr>
        <w:spacing w:line="360" w:lineRule="auto"/>
        <w:rPr>
          <w:rFonts w:cstheme="minorHAnsi"/>
        </w:rPr>
      </w:pPr>
      <w:r>
        <w:rPr>
          <w:rFonts w:cstheme="minorHAnsi"/>
        </w:rPr>
        <w:t>PPS OSHC recognises that a</w:t>
      </w:r>
      <w:r w:rsidRPr="00802A76">
        <w:rPr>
          <w:rFonts w:cstheme="minorHAnsi"/>
        </w:rPr>
        <w:t xml:space="preserve">t times children will feel the need to rest or even sleep. </w:t>
      </w:r>
      <w:r>
        <w:rPr>
          <w:rFonts w:cstheme="minorHAnsi"/>
        </w:rPr>
        <w:t>R</w:t>
      </w:r>
      <w:r w:rsidRPr="00802A76">
        <w:rPr>
          <w:rFonts w:cstheme="minorHAnsi"/>
        </w:rPr>
        <w:t xml:space="preserve">easons </w:t>
      </w:r>
      <w:r>
        <w:rPr>
          <w:rFonts w:cstheme="minorHAnsi"/>
        </w:rPr>
        <w:t xml:space="preserve">for this </w:t>
      </w:r>
      <w:r w:rsidRPr="00802A76">
        <w:rPr>
          <w:rFonts w:cstheme="minorHAnsi"/>
        </w:rPr>
        <w:t>may include</w:t>
      </w:r>
      <w:r>
        <w:rPr>
          <w:rFonts w:cstheme="minorHAnsi"/>
        </w:rPr>
        <w:t xml:space="preserve"> but are not limited to</w:t>
      </w:r>
      <w:r w:rsidRPr="00802A76">
        <w:rPr>
          <w:rFonts w:cstheme="minorHAnsi"/>
        </w:rPr>
        <w:t xml:space="preserve">: </w:t>
      </w:r>
    </w:p>
    <w:p w14:paraId="2B3147B2" w14:textId="77777777" w:rsidR="00802A76" w:rsidRPr="00802A76" w:rsidRDefault="00802A76" w:rsidP="00802A76">
      <w:pPr>
        <w:pStyle w:val="ListParagraph"/>
        <w:numPr>
          <w:ilvl w:val="0"/>
          <w:numId w:val="18"/>
        </w:numPr>
        <w:spacing w:line="360" w:lineRule="auto"/>
        <w:rPr>
          <w:rFonts w:cstheme="minorHAnsi"/>
        </w:rPr>
      </w:pPr>
      <w:r w:rsidRPr="00802A76">
        <w:rPr>
          <w:rFonts w:cstheme="minorHAnsi"/>
        </w:rPr>
        <w:t>Young children (particularly those aged 4 and 5 years old)</w:t>
      </w:r>
    </w:p>
    <w:p w14:paraId="2A5188A7" w14:textId="0811BAA0" w:rsidR="00802A76" w:rsidRPr="00802A76" w:rsidRDefault="00802A76" w:rsidP="00802A76">
      <w:pPr>
        <w:pStyle w:val="ListParagraph"/>
        <w:numPr>
          <w:ilvl w:val="0"/>
          <w:numId w:val="18"/>
        </w:numPr>
        <w:spacing w:line="360" w:lineRule="auto"/>
        <w:rPr>
          <w:rFonts w:cstheme="minorHAnsi"/>
        </w:rPr>
      </w:pPr>
      <w:r w:rsidRPr="00802A76">
        <w:rPr>
          <w:rFonts w:cstheme="minorHAnsi"/>
        </w:rPr>
        <w:t>Children with a change in routine or schedule</w:t>
      </w:r>
    </w:p>
    <w:p w14:paraId="14F43DCC" w14:textId="77777777" w:rsidR="00802A76" w:rsidRPr="00802A76" w:rsidRDefault="00802A76" w:rsidP="00802A76">
      <w:pPr>
        <w:pStyle w:val="ListParagraph"/>
        <w:numPr>
          <w:ilvl w:val="0"/>
          <w:numId w:val="18"/>
        </w:numPr>
        <w:spacing w:line="360" w:lineRule="auto"/>
        <w:rPr>
          <w:rFonts w:cstheme="minorHAnsi"/>
        </w:rPr>
      </w:pPr>
      <w:r w:rsidRPr="00802A76">
        <w:rPr>
          <w:rFonts w:cstheme="minorHAnsi"/>
        </w:rPr>
        <w:t xml:space="preserve">Children with very long days (particularly those at the service from opening in the morning to close in the evening) </w:t>
      </w:r>
    </w:p>
    <w:p w14:paraId="78F36764" w14:textId="77777777" w:rsidR="00802A76" w:rsidRPr="00802A76" w:rsidRDefault="00802A76" w:rsidP="00802A76">
      <w:pPr>
        <w:pStyle w:val="ListParagraph"/>
        <w:numPr>
          <w:ilvl w:val="0"/>
          <w:numId w:val="18"/>
        </w:numPr>
        <w:spacing w:line="360" w:lineRule="auto"/>
        <w:rPr>
          <w:rFonts w:cstheme="minorHAnsi"/>
        </w:rPr>
      </w:pPr>
      <w:r w:rsidRPr="00802A76">
        <w:rPr>
          <w:rFonts w:cstheme="minorHAnsi"/>
        </w:rPr>
        <w:t xml:space="preserve">Children who are unwell or becoming unwell </w:t>
      </w:r>
    </w:p>
    <w:p w14:paraId="2CD24E95" w14:textId="77777777" w:rsidR="00802A76" w:rsidRPr="00802A76" w:rsidRDefault="00802A76" w:rsidP="00802A76">
      <w:pPr>
        <w:pStyle w:val="ListParagraph"/>
        <w:numPr>
          <w:ilvl w:val="0"/>
          <w:numId w:val="18"/>
        </w:numPr>
        <w:spacing w:line="360" w:lineRule="auto"/>
        <w:rPr>
          <w:rFonts w:cstheme="minorHAnsi"/>
        </w:rPr>
      </w:pPr>
      <w:r w:rsidRPr="00802A76">
        <w:rPr>
          <w:rFonts w:cstheme="minorHAnsi"/>
        </w:rPr>
        <w:t>Children with additional needs</w:t>
      </w:r>
    </w:p>
    <w:p w14:paraId="525D40CE" w14:textId="71899356" w:rsidR="00802A76" w:rsidRDefault="00802A76" w:rsidP="00802A76">
      <w:pPr>
        <w:pStyle w:val="ListParagraph"/>
        <w:numPr>
          <w:ilvl w:val="0"/>
          <w:numId w:val="18"/>
        </w:numPr>
        <w:spacing w:line="360" w:lineRule="auto"/>
        <w:rPr>
          <w:rFonts w:cstheme="minorHAnsi"/>
        </w:rPr>
      </w:pPr>
      <w:r w:rsidRPr="00802A76">
        <w:rPr>
          <w:rFonts w:cstheme="minorHAnsi"/>
        </w:rPr>
        <w:t>Children who may have missed out on sleep recently</w:t>
      </w:r>
    </w:p>
    <w:p w14:paraId="45E63205" w14:textId="77777777" w:rsidR="00802A76" w:rsidRPr="00802A76" w:rsidRDefault="00802A76" w:rsidP="00802A76">
      <w:pPr>
        <w:spacing w:line="360" w:lineRule="auto"/>
        <w:rPr>
          <w:rFonts w:cstheme="minorHAnsi"/>
        </w:rPr>
      </w:pPr>
    </w:p>
    <w:p w14:paraId="3C230742" w14:textId="217A5B73" w:rsidR="00802A76" w:rsidRPr="00802A76" w:rsidRDefault="00802A76" w:rsidP="00802A76">
      <w:pPr>
        <w:spacing w:line="360" w:lineRule="auto"/>
        <w:rPr>
          <w:rFonts w:cstheme="minorHAnsi"/>
        </w:rPr>
      </w:pPr>
      <w:r w:rsidRPr="00802A76">
        <w:rPr>
          <w:rFonts w:cstheme="minorHAnsi"/>
        </w:rPr>
        <w:t>OSHC Leadership and Educators will ensure:</w:t>
      </w:r>
    </w:p>
    <w:p w14:paraId="26DA54CE" w14:textId="133DACF0" w:rsidR="00802A76" w:rsidRPr="00802A76" w:rsidRDefault="00802A76" w:rsidP="00802A76">
      <w:pPr>
        <w:pStyle w:val="ListParagraph"/>
        <w:numPr>
          <w:ilvl w:val="0"/>
          <w:numId w:val="19"/>
        </w:numPr>
        <w:spacing w:line="360" w:lineRule="auto"/>
        <w:rPr>
          <w:rFonts w:cstheme="minorHAnsi"/>
        </w:rPr>
      </w:pPr>
      <w:r w:rsidRPr="00802A76">
        <w:rPr>
          <w:rFonts w:cstheme="minorHAnsi"/>
        </w:rPr>
        <w:t>To provide an area or areas where children may lay down to rest or sleep</w:t>
      </w:r>
    </w:p>
    <w:p w14:paraId="20F436E8" w14:textId="30D3E7A2" w:rsidR="00802A76" w:rsidRPr="00802A76" w:rsidRDefault="00802A76" w:rsidP="00802A76">
      <w:pPr>
        <w:pStyle w:val="ListParagraph"/>
        <w:numPr>
          <w:ilvl w:val="0"/>
          <w:numId w:val="19"/>
        </w:numPr>
        <w:spacing w:line="360" w:lineRule="auto"/>
        <w:rPr>
          <w:rFonts w:cstheme="minorHAnsi"/>
        </w:rPr>
      </w:pPr>
      <w:r w:rsidRPr="00802A76">
        <w:rPr>
          <w:rFonts w:cstheme="minorHAnsi"/>
        </w:rPr>
        <w:t>Cushions and blankets may be provided. Cushion covers and blankets are laundered weekly on a hot wash cycle at 60˚ or above. If an ill child utilises cushions and blankets, these are laundered as soon as the child leaves the service</w:t>
      </w:r>
    </w:p>
    <w:p w14:paraId="53EB347A" w14:textId="6D333499" w:rsidR="00802A76" w:rsidRPr="00802A76" w:rsidRDefault="00802A76" w:rsidP="00802A76">
      <w:pPr>
        <w:pStyle w:val="ListParagraph"/>
        <w:numPr>
          <w:ilvl w:val="0"/>
          <w:numId w:val="19"/>
        </w:numPr>
        <w:spacing w:line="360" w:lineRule="auto"/>
        <w:rPr>
          <w:rFonts w:cstheme="minorHAnsi"/>
        </w:rPr>
      </w:pPr>
      <w:r w:rsidRPr="00802A76">
        <w:rPr>
          <w:rFonts w:cstheme="minorHAnsi"/>
        </w:rPr>
        <w:t xml:space="preserve">If a child is feeling tired, a trained first aider will monitor temperature and check if the child has any other symptoms of feeling unwell. A parent/guardian will be </w:t>
      </w:r>
      <w:r w:rsidR="00557B0A">
        <w:rPr>
          <w:rFonts w:cstheme="minorHAnsi"/>
        </w:rPr>
        <w:t>contacted immediately</w:t>
      </w:r>
      <w:r w:rsidRPr="00802A76">
        <w:rPr>
          <w:rFonts w:cstheme="minorHAnsi"/>
        </w:rPr>
        <w:t xml:space="preserve"> if there is any indication of illness</w:t>
      </w:r>
      <w:r w:rsidR="00557B0A">
        <w:rPr>
          <w:rFonts w:cstheme="minorHAnsi"/>
        </w:rPr>
        <w:t xml:space="preserve"> or head injury</w:t>
      </w:r>
    </w:p>
    <w:p w14:paraId="01491021" w14:textId="6470E651" w:rsidR="00802A76" w:rsidRPr="00802A76" w:rsidRDefault="00802A76" w:rsidP="00802A76">
      <w:pPr>
        <w:pStyle w:val="ListParagraph"/>
        <w:numPr>
          <w:ilvl w:val="0"/>
          <w:numId w:val="19"/>
        </w:numPr>
        <w:spacing w:line="360" w:lineRule="auto"/>
        <w:rPr>
          <w:rFonts w:cstheme="minorHAnsi"/>
        </w:rPr>
      </w:pPr>
      <w:r w:rsidRPr="00802A76">
        <w:rPr>
          <w:rFonts w:cstheme="minorHAnsi"/>
        </w:rPr>
        <w:lastRenderedPageBreak/>
        <w:t>Children will be allowed to sleep uninterrupted if they fall asleep</w:t>
      </w:r>
      <w:r w:rsidR="00557B0A">
        <w:rPr>
          <w:rFonts w:cstheme="minorHAnsi"/>
        </w:rPr>
        <w:t>, in the case of a head injury the child will be monitored</w:t>
      </w:r>
      <w:r w:rsidR="009E0FBF">
        <w:rPr>
          <w:rFonts w:cstheme="minorHAnsi"/>
        </w:rPr>
        <w:t xml:space="preserve"> and encouraged to rest rather than sleep</w:t>
      </w:r>
    </w:p>
    <w:p w14:paraId="6AFC735D" w14:textId="77777777" w:rsidR="00802A76" w:rsidRPr="00802A76" w:rsidRDefault="00802A76" w:rsidP="00802A76">
      <w:pPr>
        <w:pStyle w:val="ListParagraph"/>
        <w:numPr>
          <w:ilvl w:val="0"/>
          <w:numId w:val="19"/>
        </w:numPr>
        <w:spacing w:line="360" w:lineRule="auto"/>
        <w:rPr>
          <w:rFonts w:cstheme="minorHAnsi"/>
        </w:rPr>
      </w:pPr>
      <w:r w:rsidRPr="00802A76">
        <w:rPr>
          <w:rFonts w:cstheme="minorHAnsi"/>
        </w:rPr>
        <w:t>A parent/guardian will be informed that the child has had a sleep when the child is collected and provided with any additional information relating to the sleep</w:t>
      </w:r>
    </w:p>
    <w:p w14:paraId="71E2AB86" w14:textId="008754CB" w:rsidR="00802A76" w:rsidRPr="00802A76" w:rsidRDefault="00802A76" w:rsidP="00802A76">
      <w:pPr>
        <w:pStyle w:val="ListParagraph"/>
        <w:numPr>
          <w:ilvl w:val="0"/>
          <w:numId w:val="19"/>
        </w:numPr>
        <w:spacing w:line="360" w:lineRule="auto"/>
        <w:rPr>
          <w:rFonts w:cstheme="minorHAnsi"/>
        </w:rPr>
      </w:pPr>
      <w:r w:rsidRPr="00802A76">
        <w:rPr>
          <w:rFonts w:cstheme="minorHAnsi"/>
        </w:rPr>
        <w:t>If a child is regularly falling asleep at the service</w:t>
      </w:r>
      <w:r w:rsidR="009E0FBF">
        <w:rPr>
          <w:rFonts w:cstheme="minorHAnsi"/>
        </w:rPr>
        <w:t xml:space="preserve">, Educators will </w:t>
      </w:r>
      <w:r w:rsidRPr="00802A76">
        <w:rPr>
          <w:rFonts w:cstheme="minorHAnsi"/>
        </w:rPr>
        <w:t xml:space="preserve">communicate with the family to ascertain </w:t>
      </w:r>
      <w:r w:rsidR="009E0FBF">
        <w:rPr>
          <w:rFonts w:cstheme="minorHAnsi"/>
        </w:rPr>
        <w:t xml:space="preserve">how they would </w:t>
      </w:r>
      <w:r w:rsidR="00026AD3">
        <w:rPr>
          <w:rFonts w:cstheme="minorHAnsi"/>
        </w:rPr>
        <w:t>like to proceed</w:t>
      </w:r>
      <w:r w:rsidRPr="00802A76">
        <w:rPr>
          <w:rFonts w:cstheme="minorHAnsi"/>
        </w:rPr>
        <w:t>, or if there are medical concerns.</w:t>
      </w:r>
    </w:p>
    <w:p w14:paraId="1FDB18E9" w14:textId="77777777" w:rsidR="00802A76" w:rsidRPr="00802A76" w:rsidRDefault="00802A76" w:rsidP="00802A76">
      <w:pPr>
        <w:spacing w:line="360" w:lineRule="auto"/>
        <w:rPr>
          <w:rFonts w:cstheme="minorHAnsi"/>
        </w:rPr>
      </w:pPr>
    </w:p>
    <w:p w14:paraId="33576568" w14:textId="77777777" w:rsidR="00802A76" w:rsidRPr="00802A76" w:rsidRDefault="00802A76" w:rsidP="00802A76">
      <w:pPr>
        <w:spacing w:line="360" w:lineRule="auto"/>
        <w:rPr>
          <w:rFonts w:cstheme="minorHAnsi"/>
        </w:rPr>
      </w:pPr>
      <w:r w:rsidRPr="00802A76">
        <w:rPr>
          <w:rFonts w:cstheme="minorHAnsi"/>
        </w:rPr>
        <w:t>In addition to this, the long Vacation Care day is structured so that most activities and physical activity are scheduled in the morning and directly after lunch. After 2:00 PM downtime is scheduled for those children who need rest and have been very active all day.</w:t>
      </w:r>
    </w:p>
    <w:p w14:paraId="3ADA1A8D" w14:textId="7A7C8047" w:rsidR="00802A76" w:rsidRDefault="00802A76" w:rsidP="00802A76">
      <w:pPr>
        <w:spacing w:line="360" w:lineRule="auto"/>
        <w:rPr>
          <w:rFonts w:cstheme="minorHAnsi"/>
        </w:rPr>
      </w:pPr>
    </w:p>
    <w:p w14:paraId="15522F76" w14:textId="0CF38B86" w:rsidR="00F121C7" w:rsidRDefault="00F121C7" w:rsidP="00802A76">
      <w:pPr>
        <w:spacing w:line="360" w:lineRule="auto"/>
        <w:rPr>
          <w:rFonts w:cstheme="minorHAnsi"/>
        </w:rPr>
      </w:pPr>
    </w:p>
    <w:p w14:paraId="763C5C5B" w14:textId="04B0169C" w:rsidR="00F121C7" w:rsidRDefault="00F121C7" w:rsidP="00802A76">
      <w:pPr>
        <w:spacing w:line="360" w:lineRule="auto"/>
        <w:rPr>
          <w:rFonts w:cstheme="minorHAnsi"/>
        </w:rPr>
      </w:pPr>
    </w:p>
    <w:p w14:paraId="72600269" w14:textId="684968A2" w:rsidR="00F121C7" w:rsidRDefault="00F121C7" w:rsidP="00802A76">
      <w:pPr>
        <w:spacing w:line="360" w:lineRule="auto"/>
        <w:rPr>
          <w:rFonts w:cstheme="minorHAnsi"/>
        </w:rPr>
      </w:pPr>
    </w:p>
    <w:p w14:paraId="633FFDAB" w14:textId="28F37BC3" w:rsidR="00F121C7" w:rsidRDefault="00F121C7" w:rsidP="00802A76">
      <w:pPr>
        <w:spacing w:line="360" w:lineRule="auto"/>
        <w:rPr>
          <w:rFonts w:cstheme="minorHAnsi"/>
        </w:rPr>
      </w:pPr>
    </w:p>
    <w:p w14:paraId="1FDFBE3C" w14:textId="6591C7D4" w:rsidR="00F121C7" w:rsidRDefault="00F121C7" w:rsidP="00802A76">
      <w:pPr>
        <w:spacing w:line="360" w:lineRule="auto"/>
        <w:rPr>
          <w:rFonts w:cstheme="minorHAnsi"/>
        </w:rPr>
      </w:pPr>
    </w:p>
    <w:p w14:paraId="24AC0D86" w14:textId="778F8AAB" w:rsidR="00F121C7" w:rsidRDefault="00F121C7" w:rsidP="00802A76">
      <w:pPr>
        <w:spacing w:line="360" w:lineRule="auto"/>
        <w:rPr>
          <w:rFonts w:cstheme="minorHAnsi"/>
        </w:rPr>
      </w:pPr>
    </w:p>
    <w:p w14:paraId="58C7BCC7" w14:textId="01A20579" w:rsidR="00F121C7" w:rsidRDefault="00F121C7" w:rsidP="00802A76">
      <w:pPr>
        <w:spacing w:line="360" w:lineRule="auto"/>
        <w:rPr>
          <w:rFonts w:cstheme="minorHAnsi"/>
        </w:rPr>
      </w:pPr>
    </w:p>
    <w:p w14:paraId="3FB8AB01" w14:textId="2A851A1C" w:rsidR="00F121C7" w:rsidRDefault="00F121C7" w:rsidP="00802A76">
      <w:pPr>
        <w:spacing w:line="360" w:lineRule="auto"/>
        <w:rPr>
          <w:rFonts w:cstheme="minorHAnsi"/>
        </w:rPr>
      </w:pPr>
    </w:p>
    <w:p w14:paraId="4F4773D2" w14:textId="03331C5B" w:rsidR="00F121C7" w:rsidRDefault="00F121C7" w:rsidP="00802A76">
      <w:pPr>
        <w:spacing w:line="360" w:lineRule="auto"/>
        <w:rPr>
          <w:rFonts w:cstheme="minorHAnsi"/>
        </w:rPr>
      </w:pPr>
    </w:p>
    <w:p w14:paraId="5AD37319" w14:textId="411036EF" w:rsidR="00F121C7" w:rsidRDefault="00F121C7" w:rsidP="00802A76">
      <w:pPr>
        <w:spacing w:line="360" w:lineRule="auto"/>
        <w:rPr>
          <w:rFonts w:cstheme="minorHAnsi"/>
        </w:rPr>
      </w:pPr>
    </w:p>
    <w:p w14:paraId="26184BD0" w14:textId="0D212E00" w:rsidR="00C10175" w:rsidRDefault="00C10175" w:rsidP="00802A76">
      <w:pPr>
        <w:spacing w:line="360" w:lineRule="auto"/>
        <w:rPr>
          <w:rFonts w:cstheme="minorHAnsi"/>
        </w:rPr>
      </w:pPr>
    </w:p>
    <w:p w14:paraId="70075CFB" w14:textId="77777777" w:rsidR="00C10175" w:rsidRDefault="00C10175" w:rsidP="00802A76">
      <w:pPr>
        <w:spacing w:line="360" w:lineRule="auto"/>
        <w:rPr>
          <w:rFonts w:cstheme="minorHAnsi"/>
        </w:rPr>
      </w:pPr>
    </w:p>
    <w:p w14:paraId="21D310F8" w14:textId="77777777" w:rsidR="00F121C7" w:rsidRPr="00802A76" w:rsidRDefault="00F121C7" w:rsidP="00802A76">
      <w:pPr>
        <w:spacing w:line="360" w:lineRule="auto"/>
        <w:rPr>
          <w:rFonts w:cstheme="minorHAnsi"/>
        </w:rPr>
      </w:pPr>
    </w:p>
    <w:p w14:paraId="5C396FE8" w14:textId="77777777" w:rsidR="00802A76" w:rsidRPr="00802A76" w:rsidRDefault="00802A76" w:rsidP="00802A76">
      <w:pPr>
        <w:spacing w:line="360" w:lineRule="auto"/>
        <w:rPr>
          <w:rFonts w:cstheme="minorHAnsi"/>
        </w:rPr>
      </w:pPr>
      <w:r w:rsidRPr="00802A76">
        <w:rPr>
          <w:rFonts w:cstheme="minorHAnsi"/>
        </w:rPr>
        <w:t>This Sleep and Rest Policy relates to our service provision and all other policies that act as a foundation for OSHC practices.</w:t>
      </w:r>
    </w:p>
    <w:p w14:paraId="5C1031D7" w14:textId="0B386F36" w:rsidR="0022786C" w:rsidRPr="0022786C" w:rsidRDefault="0022786C" w:rsidP="00802A76">
      <w:pPr>
        <w:spacing w:line="360" w:lineRule="auto"/>
        <w:jc w:val="both"/>
        <w:rPr>
          <w:rFonts w:cstheme="minorHAnsi"/>
        </w:rPr>
      </w:pPr>
    </w:p>
    <w:sectPr w:rsidR="0022786C" w:rsidRPr="0022786C" w:rsidSect="00185E0D">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549A5" w14:textId="77777777" w:rsidR="00286D44" w:rsidRDefault="00286D44" w:rsidP="00286D44">
      <w:pPr>
        <w:spacing w:after="0" w:line="240" w:lineRule="auto"/>
      </w:pPr>
      <w:r>
        <w:separator/>
      </w:r>
    </w:p>
  </w:endnote>
  <w:endnote w:type="continuationSeparator" w:id="0">
    <w:p w14:paraId="2D68F25A" w14:textId="77777777" w:rsidR="00286D44" w:rsidRDefault="00286D44" w:rsidP="0028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B0388" w14:textId="5418E4AF" w:rsidR="003335D0" w:rsidRDefault="003335D0" w:rsidP="00003870">
    <w:pPr>
      <w:pStyle w:val="Footer"/>
      <w:tabs>
        <w:tab w:val="clear" w:pos="9026"/>
        <w:tab w:val="right" w:pos="10466"/>
      </w:tabs>
      <w:rPr>
        <w:sz w:val="14"/>
      </w:rPr>
    </w:pPr>
    <w:r>
      <w:rPr>
        <w:sz w:val="14"/>
      </w:rPr>
      <w:t xml:space="preserve">Version: </w:t>
    </w:r>
    <w:r w:rsidR="000C0A18">
      <w:rPr>
        <w:sz w:val="14"/>
      </w:rPr>
      <w:t>1</w:t>
    </w:r>
    <w:r w:rsidR="00003870">
      <w:rPr>
        <w:sz w:val="14"/>
      </w:rPr>
      <w:t>.</w:t>
    </w:r>
    <w:r w:rsidR="0080057C">
      <w:rPr>
        <w:sz w:val="14"/>
      </w:rPr>
      <w:t>2</w:t>
    </w:r>
    <w:r>
      <w:rPr>
        <w:sz w:val="14"/>
      </w:rPr>
      <w:tab/>
    </w:r>
    <w:r>
      <w:rPr>
        <w:sz w:val="14"/>
      </w:rPr>
      <w:tab/>
    </w:r>
    <w:r w:rsidR="009F4429">
      <w:rPr>
        <w:sz w:val="14"/>
      </w:rPr>
      <w:t>Minor Changes</w:t>
    </w:r>
    <w:r w:rsidR="00AF629F">
      <w:rPr>
        <w:sz w:val="14"/>
      </w:rPr>
      <w:t xml:space="preserve">: </w:t>
    </w:r>
    <w:r w:rsidR="009F4429">
      <w:rPr>
        <w:sz w:val="14"/>
      </w:rPr>
      <w:t>2</w:t>
    </w:r>
    <w:r w:rsidR="00352A89">
      <w:rPr>
        <w:sz w:val="14"/>
      </w:rPr>
      <w:t>9</w:t>
    </w:r>
    <w:r w:rsidR="002E22ED">
      <w:rPr>
        <w:sz w:val="14"/>
      </w:rPr>
      <w:t>.03.2023</w:t>
    </w:r>
  </w:p>
  <w:p w14:paraId="3C870C46" w14:textId="077BB04A" w:rsidR="005E12A8" w:rsidRPr="00860EC6" w:rsidRDefault="002E22ED" w:rsidP="00003870">
    <w:pPr>
      <w:pStyle w:val="Footer"/>
      <w:tabs>
        <w:tab w:val="clear" w:pos="9026"/>
        <w:tab w:val="right" w:pos="10466"/>
      </w:tabs>
      <w:rPr>
        <w:sz w:val="14"/>
      </w:rPr>
    </w:pPr>
    <w:r>
      <w:rPr>
        <w:sz w:val="14"/>
      </w:rPr>
      <w:t>Version 1.</w:t>
    </w:r>
    <w:r w:rsidR="009F4429">
      <w:rPr>
        <w:sz w:val="14"/>
      </w:rPr>
      <w:t>0</w:t>
    </w:r>
    <w:r>
      <w:rPr>
        <w:sz w:val="14"/>
      </w:rPr>
      <w:t xml:space="preserve"> | </w:t>
    </w:r>
    <w:r w:rsidR="009F4429">
      <w:rPr>
        <w:sz w:val="14"/>
      </w:rPr>
      <w:t>Created</w:t>
    </w:r>
    <w:r w:rsidR="003335D0">
      <w:rPr>
        <w:sz w:val="14"/>
      </w:rPr>
      <w:t>:</w:t>
    </w:r>
    <w:r w:rsidR="00860EC6" w:rsidRPr="00860EC6">
      <w:rPr>
        <w:sz w:val="14"/>
      </w:rPr>
      <w:t xml:space="preserve"> </w:t>
    </w:r>
    <w:r w:rsidR="0080057C">
      <w:rPr>
        <w:sz w:val="14"/>
      </w:rPr>
      <w:t>2</w:t>
    </w:r>
    <w:r w:rsidR="00940A49">
      <w:rPr>
        <w:sz w:val="14"/>
      </w:rPr>
      <w:t>1</w:t>
    </w:r>
    <w:r w:rsidR="00860EC6" w:rsidRPr="00860EC6">
      <w:rPr>
        <w:sz w:val="14"/>
      </w:rPr>
      <w:t>.</w:t>
    </w:r>
    <w:r w:rsidR="0080057C">
      <w:rPr>
        <w:sz w:val="14"/>
      </w:rPr>
      <w:t>0</w:t>
    </w:r>
    <w:r w:rsidR="00940A49">
      <w:rPr>
        <w:sz w:val="14"/>
      </w:rPr>
      <w:t>1</w:t>
    </w:r>
    <w:r w:rsidR="00860EC6" w:rsidRPr="00860EC6">
      <w:rPr>
        <w:sz w:val="14"/>
      </w:rPr>
      <w:t>.202</w:t>
    </w:r>
    <w:r w:rsidR="0080057C">
      <w:rPr>
        <w:sz w:val="14"/>
      </w:rPr>
      <w:t>1</w:t>
    </w:r>
    <w:r w:rsidR="005E12A8">
      <w:rPr>
        <w:sz w:val="14"/>
      </w:rPr>
      <w:tab/>
    </w:r>
    <w:r w:rsidR="005E12A8">
      <w:rPr>
        <w:sz w:val="14"/>
      </w:rPr>
      <w:tab/>
      <w:t xml:space="preserve">Review Date: </w:t>
    </w:r>
    <w:r w:rsidR="009F4429">
      <w:rPr>
        <w:sz w:val="14"/>
      </w:rPr>
      <w:t>2</w:t>
    </w:r>
    <w:r w:rsidR="00352A89">
      <w:rPr>
        <w:sz w:val="14"/>
      </w:rPr>
      <w:t>9</w:t>
    </w:r>
    <w:r w:rsidR="005E12A8">
      <w:rPr>
        <w:sz w:val="14"/>
      </w:rPr>
      <w:t>.03.2024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AB74F" w14:textId="77777777" w:rsidR="00286D44" w:rsidRDefault="00286D44" w:rsidP="00286D44">
      <w:pPr>
        <w:spacing w:after="0" w:line="240" w:lineRule="auto"/>
      </w:pPr>
      <w:r>
        <w:separator/>
      </w:r>
    </w:p>
  </w:footnote>
  <w:footnote w:type="continuationSeparator" w:id="0">
    <w:p w14:paraId="01CAD944" w14:textId="77777777" w:rsidR="00286D44" w:rsidRDefault="00286D44" w:rsidP="00286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1BA90" w14:textId="0E4B7528" w:rsidR="003335D0" w:rsidRPr="007033DF" w:rsidRDefault="00A05832" w:rsidP="00286D44">
    <w:pPr>
      <w:pStyle w:val="Header"/>
      <w:jc w:val="center"/>
      <w:rPr>
        <w:rFonts w:cstheme="minorHAnsi"/>
        <w:sz w:val="44"/>
      </w:rPr>
    </w:pPr>
    <w:r w:rsidRPr="007033DF">
      <w:rPr>
        <w:rFonts w:cstheme="minorHAnsi"/>
        <w:noProof/>
        <w:sz w:val="36"/>
        <w:lang w:eastAsia="en-AU"/>
      </w:rPr>
      <w:drawing>
        <wp:anchor distT="0" distB="0" distL="114300" distR="114300" simplePos="0" relativeHeight="251659264" behindDoc="1" locked="0" layoutInCell="1" allowOverlap="1" wp14:anchorId="77F2DADA" wp14:editId="7581C8A2">
          <wp:simplePos x="0" y="0"/>
          <wp:positionH relativeFrom="column">
            <wp:posOffset>-428625</wp:posOffset>
          </wp:positionH>
          <wp:positionV relativeFrom="paragraph">
            <wp:posOffset>-430530</wp:posOffset>
          </wp:positionV>
          <wp:extent cx="1266825" cy="1200150"/>
          <wp:effectExtent l="0" t="0" r="9525"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1200150"/>
                  </a:xfrm>
                  <a:prstGeom prst="rect">
                    <a:avLst/>
                  </a:prstGeom>
                  <a:noFill/>
                </pic:spPr>
              </pic:pic>
            </a:graphicData>
          </a:graphic>
          <wp14:sizeRelH relativeFrom="page">
            <wp14:pctWidth>0</wp14:pctWidth>
          </wp14:sizeRelH>
          <wp14:sizeRelV relativeFrom="page">
            <wp14:pctHeight>0</wp14:pctHeight>
          </wp14:sizeRelV>
        </wp:anchor>
      </w:drawing>
    </w:r>
    <w:r w:rsidR="00200DE0">
      <w:rPr>
        <w:rFonts w:cstheme="minorHAnsi"/>
        <w:noProof/>
        <w:sz w:val="36"/>
        <w:lang w:eastAsia="en-AU"/>
      </w:rPr>
      <w:t>Sleep and Rest</w:t>
    </w:r>
  </w:p>
  <w:p w14:paraId="078D32BD" w14:textId="406E3B32" w:rsidR="00286D44" w:rsidRDefault="00CB7AA0" w:rsidP="00286D44">
    <w:pPr>
      <w:pStyle w:val="Header"/>
      <w:jc w:val="center"/>
      <w:rPr>
        <w:sz w:val="28"/>
      </w:rPr>
    </w:pPr>
    <w:r w:rsidRPr="003335D0">
      <w:rPr>
        <w:sz w:val="36"/>
      </w:rPr>
      <w:t>Policy and Procedure</w:t>
    </w:r>
  </w:p>
  <w:p w14:paraId="2C0B2D5D" w14:textId="77777777" w:rsidR="00BF4FEB" w:rsidRPr="00185E0D" w:rsidRDefault="00BF4FEB" w:rsidP="00286D44">
    <w:pPr>
      <w:pStyle w:val="Header"/>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E3C"/>
    <w:multiLevelType w:val="hybridMultilevel"/>
    <w:tmpl w:val="8A52E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98170E"/>
    <w:multiLevelType w:val="hybridMultilevel"/>
    <w:tmpl w:val="5FE66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D3327"/>
    <w:multiLevelType w:val="hybridMultilevel"/>
    <w:tmpl w:val="3CCE1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B42841"/>
    <w:multiLevelType w:val="hybridMultilevel"/>
    <w:tmpl w:val="F2CE6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0824D0"/>
    <w:multiLevelType w:val="hybridMultilevel"/>
    <w:tmpl w:val="CE7AB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EB1797"/>
    <w:multiLevelType w:val="hybridMultilevel"/>
    <w:tmpl w:val="78340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0B3D19"/>
    <w:multiLevelType w:val="hybridMultilevel"/>
    <w:tmpl w:val="4080CC74"/>
    <w:lvl w:ilvl="0" w:tplc="BAA0392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E021C55"/>
    <w:multiLevelType w:val="hybridMultilevel"/>
    <w:tmpl w:val="49A0E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251586"/>
    <w:multiLevelType w:val="hybridMultilevel"/>
    <w:tmpl w:val="DD3E2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C3101F"/>
    <w:multiLevelType w:val="hybridMultilevel"/>
    <w:tmpl w:val="75605E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F2236C"/>
    <w:multiLevelType w:val="hybridMultilevel"/>
    <w:tmpl w:val="3C226B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4F1CF7"/>
    <w:multiLevelType w:val="hybridMultilevel"/>
    <w:tmpl w:val="F11C4BA8"/>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2" w15:restartNumberingAfterBreak="0">
    <w:nsid w:val="5C65559A"/>
    <w:multiLevelType w:val="hybridMultilevel"/>
    <w:tmpl w:val="86304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2428B7"/>
    <w:multiLevelType w:val="hybridMultilevel"/>
    <w:tmpl w:val="6E869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EF2A43"/>
    <w:multiLevelType w:val="hybridMultilevel"/>
    <w:tmpl w:val="F7F05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677D11"/>
    <w:multiLevelType w:val="hybridMultilevel"/>
    <w:tmpl w:val="92BE0A1A"/>
    <w:lvl w:ilvl="0" w:tplc="BAA039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126C5E"/>
    <w:multiLevelType w:val="hybridMultilevel"/>
    <w:tmpl w:val="675E0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911169"/>
    <w:multiLevelType w:val="hybridMultilevel"/>
    <w:tmpl w:val="53A669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4745BD"/>
    <w:multiLevelType w:val="hybridMultilevel"/>
    <w:tmpl w:val="6FB4E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1"/>
  </w:num>
  <w:num w:numId="4">
    <w:abstractNumId w:val="10"/>
  </w:num>
  <w:num w:numId="5">
    <w:abstractNumId w:val="8"/>
  </w:num>
  <w:num w:numId="6">
    <w:abstractNumId w:val="9"/>
  </w:num>
  <w:num w:numId="7">
    <w:abstractNumId w:val="17"/>
  </w:num>
  <w:num w:numId="8">
    <w:abstractNumId w:val="18"/>
  </w:num>
  <w:num w:numId="9">
    <w:abstractNumId w:val="3"/>
  </w:num>
  <w:num w:numId="10">
    <w:abstractNumId w:val="2"/>
  </w:num>
  <w:num w:numId="11">
    <w:abstractNumId w:val="4"/>
  </w:num>
  <w:num w:numId="12">
    <w:abstractNumId w:val="7"/>
  </w:num>
  <w:num w:numId="13">
    <w:abstractNumId w:val="14"/>
  </w:num>
  <w:num w:numId="14">
    <w:abstractNumId w:val="5"/>
  </w:num>
  <w:num w:numId="15">
    <w:abstractNumId w:val="13"/>
  </w:num>
  <w:num w:numId="16">
    <w:abstractNumId w:val="0"/>
  </w:num>
  <w:num w:numId="17">
    <w:abstractNumId w:val="12"/>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44"/>
    <w:rsid w:val="00003870"/>
    <w:rsid w:val="00004A9A"/>
    <w:rsid w:val="00026AD3"/>
    <w:rsid w:val="00057A31"/>
    <w:rsid w:val="00086BB6"/>
    <w:rsid w:val="000A02DA"/>
    <w:rsid w:val="000A13E7"/>
    <w:rsid w:val="000C0A18"/>
    <w:rsid w:val="000C399F"/>
    <w:rsid w:val="000C7843"/>
    <w:rsid w:val="000F55DE"/>
    <w:rsid w:val="00183EE4"/>
    <w:rsid w:val="00185E0D"/>
    <w:rsid w:val="001A2B47"/>
    <w:rsid w:val="00200DE0"/>
    <w:rsid w:val="0022786C"/>
    <w:rsid w:val="00230CC7"/>
    <w:rsid w:val="00237806"/>
    <w:rsid w:val="00273BF2"/>
    <w:rsid w:val="00286D44"/>
    <w:rsid w:val="002A403E"/>
    <w:rsid w:val="002A4AE1"/>
    <w:rsid w:val="002E22ED"/>
    <w:rsid w:val="00325FB9"/>
    <w:rsid w:val="003335D0"/>
    <w:rsid w:val="00352A89"/>
    <w:rsid w:val="004C16CA"/>
    <w:rsid w:val="005214FF"/>
    <w:rsid w:val="00557B0A"/>
    <w:rsid w:val="00571158"/>
    <w:rsid w:val="005C2991"/>
    <w:rsid w:val="005C71F3"/>
    <w:rsid w:val="005E12A8"/>
    <w:rsid w:val="00641F4A"/>
    <w:rsid w:val="006835BB"/>
    <w:rsid w:val="00697423"/>
    <w:rsid w:val="006B4AD0"/>
    <w:rsid w:val="007033DF"/>
    <w:rsid w:val="00765C3B"/>
    <w:rsid w:val="007A540A"/>
    <w:rsid w:val="0080057C"/>
    <w:rsid w:val="00802A76"/>
    <w:rsid w:val="00811F54"/>
    <w:rsid w:val="00830E6F"/>
    <w:rsid w:val="00845417"/>
    <w:rsid w:val="00860EC6"/>
    <w:rsid w:val="008677A4"/>
    <w:rsid w:val="008B3FA9"/>
    <w:rsid w:val="008C3A3A"/>
    <w:rsid w:val="008D210E"/>
    <w:rsid w:val="009132A7"/>
    <w:rsid w:val="00940A49"/>
    <w:rsid w:val="009811A7"/>
    <w:rsid w:val="009C00B4"/>
    <w:rsid w:val="009E0FBF"/>
    <w:rsid w:val="009F4429"/>
    <w:rsid w:val="00A05832"/>
    <w:rsid w:val="00A21082"/>
    <w:rsid w:val="00A866CE"/>
    <w:rsid w:val="00AB053D"/>
    <w:rsid w:val="00AC0BD8"/>
    <w:rsid w:val="00AF2FD5"/>
    <w:rsid w:val="00AF629F"/>
    <w:rsid w:val="00B15B45"/>
    <w:rsid w:val="00B570F1"/>
    <w:rsid w:val="00B60446"/>
    <w:rsid w:val="00B87937"/>
    <w:rsid w:val="00BF4FEB"/>
    <w:rsid w:val="00C0680D"/>
    <w:rsid w:val="00C07BCE"/>
    <w:rsid w:val="00C10175"/>
    <w:rsid w:val="00C618E5"/>
    <w:rsid w:val="00CB7AA0"/>
    <w:rsid w:val="00CC2B7F"/>
    <w:rsid w:val="00CD5CE2"/>
    <w:rsid w:val="00D56E7E"/>
    <w:rsid w:val="00D87170"/>
    <w:rsid w:val="00D93694"/>
    <w:rsid w:val="00DB5496"/>
    <w:rsid w:val="00E52E91"/>
    <w:rsid w:val="00EC507E"/>
    <w:rsid w:val="00F010E3"/>
    <w:rsid w:val="00F100D1"/>
    <w:rsid w:val="00F121C7"/>
    <w:rsid w:val="00F515CE"/>
    <w:rsid w:val="00F80B4B"/>
    <w:rsid w:val="00F83BE8"/>
    <w:rsid w:val="00FD350F"/>
    <w:rsid w:val="00FE245E"/>
    <w:rsid w:val="00FE421D"/>
    <w:rsid w:val="00FF39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8849"/>
  <w15:chartTrackingRefBased/>
  <w15:docId w15:val="{B066A13C-D3BC-4FA6-BA72-1B415AC3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D44"/>
  </w:style>
  <w:style w:type="paragraph" w:styleId="Footer">
    <w:name w:val="footer"/>
    <w:basedOn w:val="Normal"/>
    <w:link w:val="FooterChar"/>
    <w:uiPriority w:val="99"/>
    <w:unhideWhenUsed/>
    <w:rsid w:val="0028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D44"/>
  </w:style>
  <w:style w:type="paragraph" w:styleId="ListParagraph">
    <w:name w:val="List Paragraph"/>
    <w:basedOn w:val="Normal"/>
    <w:uiPriority w:val="34"/>
    <w:qFormat/>
    <w:rsid w:val="00286D44"/>
    <w:pPr>
      <w:ind w:left="720"/>
      <w:contextualSpacing/>
    </w:pPr>
  </w:style>
  <w:style w:type="table" w:styleId="TableGrid">
    <w:name w:val="Table Grid"/>
    <w:basedOn w:val="TableNormal"/>
    <w:uiPriority w:val="39"/>
    <w:rsid w:val="00A0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11A7"/>
    <w:rPr>
      <w:color w:val="0563C1" w:themeColor="hyperlink"/>
      <w:u w:val="single"/>
    </w:rPr>
  </w:style>
  <w:style w:type="character" w:styleId="UnresolvedMention">
    <w:name w:val="Unresolved Mention"/>
    <w:basedOn w:val="DefaultParagraphFont"/>
    <w:uiPriority w:val="99"/>
    <w:semiHidden/>
    <w:unhideWhenUsed/>
    <w:rsid w:val="00981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OSHC PPS</dc:creator>
  <cp:keywords/>
  <dc:description/>
  <cp:lastModifiedBy>OSHC PPS</cp:lastModifiedBy>
  <cp:revision>8</cp:revision>
  <cp:lastPrinted>2023-03-29T06:56:00Z</cp:lastPrinted>
  <dcterms:created xsi:type="dcterms:W3CDTF">2023-03-29T03:53:00Z</dcterms:created>
  <dcterms:modified xsi:type="dcterms:W3CDTF">2023-03-29T06:56:00Z</dcterms:modified>
</cp:coreProperties>
</file>